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09B48" w14:textId="72C10CA0" w:rsidR="00050C95" w:rsidRDefault="00050C95">
      <w:pPr>
        <w:rPr>
          <w:rFonts w:eastAsia="Times New Roman" w:cstheme="minorHAnsi"/>
          <w:b/>
          <w:color w:val="191A1A"/>
          <w:sz w:val="24"/>
          <w:szCs w:val="24"/>
        </w:rPr>
      </w:pPr>
    </w:p>
    <w:p w14:paraId="172AF097" w14:textId="77777777" w:rsidR="00050C95" w:rsidRDefault="00050C95" w:rsidP="00050C95">
      <w:pPr>
        <w:spacing w:after="0" w:line="240" w:lineRule="auto"/>
        <w:jc w:val="center"/>
        <w:outlineLvl w:val="2"/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</w:rPr>
      </w:pPr>
      <w:r w:rsidRPr="00435AB6"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</w:rPr>
        <w:t>Benjamin Franklin Writer's Award</w:t>
      </w:r>
    </w:p>
    <w:p w14:paraId="2ACEB139" w14:textId="77777777" w:rsidR="00050C95" w:rsidRDefault="00050C95" w:rsidP="00050C95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</w:rPr>
      </w:pPr>
      <w:r w:rsidRPr="00435AB6"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</w:rPr>
        <w:t>Judging Criteria</w:t>
      </w:r>
      <w:r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</w:rPr>
        <w:t>:</w:t>
      </w:r>
    </w:p>
    <w:p w14:paraId="5671A1F6" w14:textId="77777777" w:rsidR="00050C95" w:rsidRPr="00435AB6" w:rsidRDefault="00050C95" w:rsidP="00050C95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</w:rPr>
      </w:pPr>
    </w:p>
    <w:p w14:paraId="605F346E" w14:textId="654AD41E" w:rsidR="00050C95" w:rsidRPr="00C052F5" w:rsidRDefault="00050C95" w:rsidP="00050C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C052F5">
        <w:rPr>
          <w:rFonts w:eastAsia="Times New Roman" w:cstheme="minorHAnsi"/>
          <w:color w:val="000000"/>
        </w:rPr>
        <w:t xml:space="preserve">Each </w:t>
      </w:r>
      <w:r w:rsidR="009053EF">
        <w:rPr>
          <w:rFonts w:eastAsia="Times New Roman" w:cstheme="minorHAnsi"/>
          <w:color w:val="000000"/>
        </w:rPr>
        <w:t xml:space="preserve">document </w:t>
      </w:r>
      <w:r w:rsidRPr="00C052F5">
        <w:rPr>
          <w:rFonts w:eastAsia="Times New Roman" w:cstheme="minorHAnsi"/>
          <w:color w:val="000000"/>
        </w:rPr>
        <w:t xml:space="preserve">will have a three-person panel </w:t>
      </w:r>
      <w:r w:rsidR="009053EF">
        <w:rPr>
          <w:rFonts w:eastAsia="Times New Roman" w:cstheme="minorHAnsi"/>
          <w:color w:val="000000"/>
        </w:rPr>
        <w:t>evaluate it</w:t>
      </w:r>
      <w:r w:rsidRPr="00C052F5">
        <w:rPr>
          <w:rFonts w:eastAsia="Times New Roman" w:cstheme="minorHAnsi"/>
          <w:color w:val="000000"/>
        </w:rPr>
        <w:t>.</w:t>
      </w:r>
    </w:p>
    <w:p w14:paraId="3F6B468A" w14:textId="77777777" w:rsidR="00050C95" w:rsidRPr="00C052F5" w:rsidRDefault="00050C95" w:rsidP="00050C95">
      <w:pPr>
        <w:shd w:val="clear" w:color="auto" w:fill="FFFFFF"/>
        <w:spacing w:after="0" w:line="240" w:lineRule="auto"/>
        <w:ind w:left="300" w:hanging="360"/>
        <w:rPr>
          <w:rFonts w:eastAsia="Times New Roman" w:cstheme="minorHAnsi"/>
          <w:color w:val="444444"/>
        </w:rPr>
      </w:pPr>
    </w:p>
    <w:p w14:paraId="117DE92A" w14:textId="2D670C2D" w:rsidR="00050C95" w:rsidRPr="00C052F5" w:rsidRDefault="00050C95" w:rsidP="00050C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C052F5">
        <w:rPr>
          <w:rFonts w:eastAsia="Times New Roman" w:cstheme="minorHAnsi"/>
          <w:color w:val="000000"/>
        </w:rPr>
        <w:t xml:space="preserve">Each panel will evaluate and score all entries </w:t>
      </w:r>
      <w:r w:rsidR="009053EF">
        <w:rPr>
          <w:rFonts w:eastAsia="Times New Roman" w:cstheme="minorHAnsi"/>
          <w:color w:val="000000"/>
        </w:rPr>
        <w:t>assigned for their review</w:t>
      </w:r>
      <w:r w:rsidRPr="00C052F5">
        <w:rPr>
          <w:rFonts w:eastAsia="Times New Roman" w:cstheme="minorHAnsi"/>
          <w:color w:val="000000"/>
        </w:rPr>
        <w:t>.</w:t>
      </w:r>
    </w:p>
    <w:p w14:paraId="2666993F" w14:textId="77777777" w:rsidR="00050C95" w:rsidRPr="00C052F5" w:rsidRDefault="00050C95" w:rsidP="00050C95">
      <w:pPr>
        <w:shd w:val="clear" w:color="auto" w:fill="FFFFFF"/>
        <w:spacing w:after="0" w:line="240" w:lineRule="auto"/>
        <w:ind w:left="300" w:hanging="360"/>
        <w:rPr>
          <w:rFonts w:eastAsia="Times New Roman" w:cstheme="minorHAnsi"/>
          <w:color w:val="444444"/>
        </w:rPr>
      </w:pPr>
    </w:p>
    <w:p w14:paraId="4911C713" w14:textId="32D50A5F" w:rsidR="00050C95" w:rsidRPr="00C052F5" w:rsidRDefault="00050C95" w:rsidP="00050C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C052F5">
        <w:rPr>
          <w:rFonts w:eastAsia="Times New Roman" w:cstheme="minorHAnsi"/>
          <w:color w:val="000000"/>
        </w:rPr>
        <w:t>Each panel will consist of at least one editor and one writer, with the third panelist, either a second editor or writer or a journalist or other person with fire service related to the category</w:t>
      </w:r>
      <w:r w:rsidR="00423D6C" w:rsidRPr="00C052F5">
        <w:rPr>
          <w:rFonts w:eastAsia="Times New Roman" w:cstheme="minorHAnsi"/>
          <w:color w:val="000000"/>
        </w:rPr>
        <w:t xml:space="preserve">. </w:t>
      </w:r>
      <w:r w:rsidRPr="00C052F5">
        <w:rPr>
          <w:rFonts w:eastAsia="Times New Roman" w:cstheme="minorHAnsi"/>
          <w:color w:val="000000"/>
        </w:rPr>
        <w:t>Each judging panel will receive an orientation from the Benjamin Franklin Writer</w:t>
      </w:r>
      <w:r w:rsidRPr="00F94E0E">
        <w:rPr>
          <w:rFonts w:eastAsia="Times New Roman" w:cstheme="minorHAnsi"/>
          <w:bCs/>
          <w:color w:val="000000"/>
        </w:rPr>
        <w:t>'</w:t>
      </w:r>
      <w:r w:rsidRPr="00C052F5">
        <w:rPr>
          <w:rFonts w:eastAsia="Times New Roman" w:cstheme="minorHAnsi"/>
          <w:color w:val="000000"/>
        </w:rPr>
        <w:t>s Award committee chair regarding the judging process and criteria.</w:t>
      </w:r>
    </w:p>
    <w:p w14:paraId="4A0EFECA" w14:textId="77777777" w:rsidR="00050C95" w:rsidRPr="00C052F5" w:rsidRDefault="00050C95" w:rsidP="00050C95">
      <w:pPr>
        <w:shd w:val="clear" w:color="auto" w:fill="FFFFFF"/>
        <w:spacing w:after="0" w:line="240" w:lineRule="auto"/>
        <w:ind w:left="300" w:hanging="360"/>
        <w:rPr>
          <w:rFonts w:eastAsia="Times New Roman" w:cstheme="minorHAnsi"/>
          <w:color w:val="444444"/>
        </w:rPr>
      </w:pPr>
    </w:p>
    <w:p w14:paraId="3C5171E3" w14:textId="77777777" w:rsidR="00050C95" w:rsidRPr="00C052F5" w:rsidRDefault="00050C95" w:rsidP="00050C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C052F5">
        <w:rPr>
          <w:rFonts w:eastAsia="Times New Roman" w:cstheme="minorHAnsi"/>
          <w:color w:val="000000"/>
        </w:rPr>
        <w:t>Each entry is judged according to six criteria, each with 15 points (total of 95 points).</w:t>
      </w:r>
    </w:p>
    <w:p w14:paraId="1B8AD786" w14:textId="77777777" w:rsidR="00050C95" w:rsidRPr="00C052F5" w:rsidRDefault="00050C95" w:rsidP="00050C95">
      <w:pPr>
        <w:shd w:val="clear" w:color="auto" w:fill="FFFFFF"/>
        <w:spacing w:after="0" w:line="240" w:lineRule="auto"/>
        <w:ind w:left="300" w:hanging="360"/>
        <w:rPr>
          <w:rFonts w:eastAsia="Times New Roman" w:cstheme="minorHAnsi"/>
          <w:color w:val="444444"/>
        </w:rPr>
      </w:pPr>
    </w:p>
    <w:p w14:paraId="387B0327" w14:textId="77777777" w:rsidR="00050C95" w:rsidRPr="00C052F5" w:rsidRDefault="00050C95" w:rsidP="00050C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C052F5">
        <w:rPr>
          <w:rFonts w:eastAsia="Times New Roman" w:cstheme="minorHAnsi"/>
          <w:color w:val="000000"/>
        </w:rPr>
        <w:t>Each</w:t>
      </w:r>
      <w:r>
        <w:rPr>
          <w:rFonts w:eastAsia="Times New Roman" w:cstheme="minorHAnsi"/>
          <w:color w:val="000000"/>
        </w:rPr>
        <w:t xml:space="preserve"> </w:t>
      </w:r>
      <w:r w:rsidRPr="00C052F5">
        <w:rPr>
          <w:rFonts w:eastAsia="Times New Roman" w:cstheme="minorHAnsi"/>
          <w:color w:val="000000"/>
        </w:rPr>
        <w:t>panelist will add up to 10 points to each entry based on their overall view of the merits of the document to America</w:t>
      </w:r>
      <w:r w:rsidRPr="00F94E0E">
        <w:rPr>
          <w:rFonts w:eastAsia="Times New Roman" w:cstheme="minorHAnsi"/>
          <w:bCs/>
          <w:color w:val="000000"/>
        </w:rPr>
        <w:t>'</w:t>
      </w:r>
      <w:r w:rsidRPr="00C052F5">
        <w:rPr>
          <w:rFonts w:eastAsia="Times New Roman" w:cstheme="minorHAnsi"/>
          <w:color w:val="000000"/>
        </w:rPr>
        <w:t>s fire service history.</w:t>
      </w:r>
    </w:p>
    <w:p w14:paraId="6234AFFB" w14:textId="77777777" w:rsidR="00050C95" w:rsidRPr="00C052F5" w:rsidRDefault="00050C95" w:rsidP="00050C95">
      <w:pPr>
        <w:shd w:val="clear" w:color="auto" w:fill="FFFFFF"/>
        <w:spacing w:after="0" w:line="240" w:lineRule="auto"/>
        <w:ind w:left="300" w:hanging="360"/>
        <w:rPr>
          <w:rFonts w:eastAsia="Times New Roman" w:cstheme="minorHAnsi"/>
          <w:color w:val="000000"/>
        </w:rPr>
      </w:pPr>
    </w:p>
    <w:p w14:paraId="1A500E99" w14:textId="0C7CAE76" w:rsidR="00050C95" w:rsidRPr="00C052F5" w:rsidRDefault="00050C95" w:rsidP="00050C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C052F5">
        <w:rPr>
          <w:rFonts w:eastAsia="Times New Roman" w:cstheme="minorHAnsi"/>
          <w:color w:val="000000"/>
        </w:rPr>
        <w:t xml:space="preserve">Each panel will have up to 4 weeks to review all submissions </w:t>
      </w:r>
      <w:r w:rsidR="009053EF">
        <w:rPr>
          <w:rFonts w:eastAsia="Times New Roman" w:cstheme="minorHAnsi"/>
          <w:color w:val="000000"/>
        </w:rPr>
        <w:t>assigned for their review</w:t>
      </w:r>
      <w:r w:rsidRPr="00C052F5">
        <w:rPr>
          <w:rFonts w:eastAsia="Times New Roman" w:cstheme="minorHAnsi"/>
          <w:color w:val="000000"/>
        </w:rPr>
        <w:t>, and then submit numerical scores to the awards judging coordinator</w:t>
      </w:r>
      <w:r w:rsidR="00423D6C" w:rsidRPr="00C052F5">
        <w:rPr>
          <w:rFonts w:eastAsia="Times New Roman" w:cstheme="minorHAnsi"/>
          <w:color w:val="000000"/>
        </w:rPr>
        <w:t xml:space="preserve">. </w:t>
      </w:r>
      <w:r w:rsidRPr="00C052F5">
        <w:rPr>
          <w:rFonts w:eastAsia="Times New Roman" w:cstheme="minorHAnsi"/>
          <w:color w:val="000000"/>
        </w:rPr>
        <w:t>Scores will be summarized with comments and e-mailed to panelists to review in a zoom conference call and confer on final scores.</w:t>
      </w:r>
    </w:p>
    <w:p w14:paraId="0C4CB1F7" w14:textId="77777777" w:rsidR="00050C95" w:rsidRPr="00C052F5" w:rsidRDefault="00050C95" w:rsidP="00050C95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755414EA" w14:textId="77777777" w:rsidR="00050C95" w:rsidRPr="00C052F5" w:rsidRDefault="00050C95" w:rsidP="00050C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C052F5">
        <w:rPr>
          <w:rFonts w:eastAsia="Times New Roman" w:cstheme="minorHAnsi"/>
          <w:color w:val="000000"/>
        </w:rPr>
        <w:t>Each panel will be convened via conference call to deliberate and reach a consensus on the final score for each entry nominated.</w:t>
      </w:r>
    </w:p>
    <w:p w14:paraId="35B33A16" w14:textId="77777777" w:rsidR="00050C95" w:rsidRPr="00C052F5" w:rsidRDefault="00050C95" w:rsidP="00050C95">
      <w:pPr>
        <w:shd w:val="clear" w:color="auto" w:fill="FFFFFF"/>
        <w:spacing w:after="0" w:line="240" w:lineRule="auto"/>
        <w:ind w:left="300" w:hanging="360"/>
        <w:rPr>
          <w:rFonts w:eastAsia="Times New Roman" w:cstheme="minorHAnsi"/>
          <w:color w:val="444444"/>
        </w:rPr>
      </w:pPr>
    </w:p>
    <w:p w14:paraId="37C8392E" w14:textId="77777777" w:rsidR="00050C95" w:rsidRPr="00C052F5" w:rsidRDefault="00050C95" w:rsidP="00050C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To </w:t>
      </w:r>
      <w:r w:rsidRPr="00C052F5">
        <w:rPr>
          <w:rFonts w:eastAsia="Times New Roman" w:cstheme="minorHAnsi"/>
          <w:color w:val="000000"/>
        </w:rPr>
        <w:t>be considered for a nomination certificate, an entry must have a minimum average score of 60 (on a 100-point scale) from all three panelist</w:t>
      </w:r>
      <w:r>
        <w:rPr>
          <w:rFonts w:eastAsia="Times New Roman" w:cstheme="minorHAnsi"/>
          <w:color w:val="000000"/>
        </w:rPr>
        <w:t>s.</w:t>
      </w:r>
    </w:p>
    <w:p w14:paraId="174675BA" w14:textId="77777777" w:rsidR="00050C95" w:rsidRPr="00C052F5" w:rsidRDefault="00050C95" w:rsidP="00050C95">
      <w:pPr>
        <w:shd w:val="clear" w:color="auto" w:fill="FFFFFF"/>
        <w:spacing w:after="0" w:line="240" w:lineRule="auto"/>
        <w:ind w:left="300" w:hanging="360"/>
        <w:rPr>
          <w:rFonts w:eastAsia="Times New Roman" w:cstheme="minorHAnsi"/>
          <w:color w:val="444444"/>
        </w:rPr>
      </w:pPr>
    </w:p>
    <w:p w14:paraId="051F1626" w14:textId="236F00A0" w:rsidR="00050C95" w:rsidRPr="00C052F5" w:rsidRDefault="00050C95" w:rsidP="00050C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C052F5">
        <w:rPr>
          <w:rFonts w:eastAsia="Times New Roman" w:cstheme="minorHAnsi"/>
          <w:color w:val="000000"/>
        </w:rPr>
        <w:t>Nominations receiving a score of 90 or higher will receive the Gold Medal. Nominations receiving a score of 80-89 will receive the Silver Medal. Nominations receiving a score of 70 – 79 will receive the Bronze Medal</w:t>
      </w:r>
      <w:r w:rsidR="00423D6C" w:rsidRPr="00C052F5">
        <w:rPr>
          <w:rFonts w:eastAsia="Times New Roman" w:cstheme="minorHAnsi"/>
          <w:color w:val="000000"/>
        </w:rPr>
        <w:t xml:space="preserve">. </w:t>
      </w:r>
      <w:r w:rsidRPr="00C052F5">
        <w:rPr>
          <w:rFonts w:eastAsia="Times New Roman" w:cstheme="minorHAnsi"/>
          <w:color w:val="000000"/>
        </w:rPr>
        <w:t xml:space="preserve">Nominations receiving a score between 60 and 69 will receive a </w:t>
      </w:r>
      <w:r w:rsidRPr="00F94E0E">
        <w:rPr>
          <w:rFonts w:eastAsia="Times New Roman" w:cstheme="minorHAnsi"/>
          <w:color w:val="191A1A"/>
        </w:rPr>
        <w:t>"</w:t>
      </w:r>
      <w:r w:rsidRPr="00C052F5">
        <w:rPr>
          <w:rFonts w:eastAsia="Times New Roman" w:cstheme="minorHAnsi"/>
          <w:color w:val="000000"/>
        </w:rPr>
        <w:t>Nominated</w:t>
      </w:r>
      <w:r w:rsidRPr="00F94E0E">
        <w:rPr>
          <w:rFonts w:eastAsia="Times New Roman" w:cstheme="minorHAnsi"/>
          <w:color w:val="191A1A"/>
        </w:rPr>
        <w:t>"</w:t>
      </w:r>
      <w:r>
        <w:rPr>
          <w:rFonts w:eastAsia="Times New Roman" w:cstheme="minorHAnsi"/>
          <w:color w:val="191A1A"/>
        </w:rPr>
        <w:t xml:space="preserve"> </w:t>
      </w:r>
      <w:r w:rsidRPr="00C052F5">
        <w:rPr>
          <w:rFonts w:eastAsia="Times New Roman" w:cstheme="minorHAnsi"/>
          <w:color w:val="000000"/>
        </w:rPr>
        <w:t>certificate.</w:t>
      </w:r>
    </w:p>
    <w:p w14:paraId="14A15E6A" w14:textId="77777777" w:rsidR="00050C95" w:rsidRPr="00C052F5" w:rsidRDefault="00050C95" w:rsidP="00050C95">
      <w:pPr>
        <w:shd w:val="clear" w:color="auto" w:fill="FFFFFF"/>
        <w:spacing w:after="0" w:line="240" w:lineRule="auto"/>
        <w:ind w:left="300" w:hanging="360"/>
        <w:rPr>
          <w:rFonts w:eastAsia="Times New Roman" w:cstheme="minorHAnsi"/>
          <w:color w:val="000000"/>
        </w:rPr>
      </w:pPr>
    </w:p>
    <w:p w14:paraId="0DAFBB3D" w14:textId="77777777" w:rsidR="00050C95" w:rsidRPr="001D2239" w:rsidRDefault="00050C95" w:rsidP="00050C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C052F5">
        <w:rPr>
          <w:rFonts w:eastAsia="Times New Roman" w:cstheme="minorHAnsi"/>
          <w:color w:val="000000"/>
        </w:rPr>
        <w:t>Each</w:t>
      </w:r>
      <w:r w:rsidRPr="00C052F5">
        <w:rPr>
          <w:rFonts w:eastAsia="Times New Roman" w:cstheme="minorHAnsi"/>
          <w:color w:val="000000" w:themeColor="text1"/>
        </w:rPr>
        <w:t xml:space="preserve"> team of panelists will make a summative statement from their comments regarding the merits of the publication and rationale for the award</w:t>
      </w:r>
      <w:r>
        <w:rPr>
          <w:rFonts w:eastAsia="Times New Roman" w:cstheme="minorHAnsi"/>
          <w:color w:val="000000" w:themeColor="text1"/>
        </w:rPr>
        <w:t xml:space="preserve">. </w:t>
      </w:r>
      <w:r w:rsidRPr="00C052F5">
        <w:rPr>
          <w:rFonts w:eastAsia="Times New Roman" w:cstheme="minorHAnsi"/>
          <w:color w:val="000000" w:themeColor="text1"/>
        </w:rPr>
        <w:t>This statement and copy of the document will be kept in the archives with the award history</w:t>
      </w:r>
      <w:r>
        <w:rPr>
          <w:rFonts w:eastAsia="Times New Roman" w:cstheme="minorHAnsi"/>
          <w:color w:val="000000" w:themeColor="text1"/>
        </w:rPr>
        <w:t>.</w:t>
      </w:r>
    </w:p>
    <w:p w14:paraId="353DE34F" w14:textId="29AEC583" w:rsidR="00050C95" w:rsidRDefault="00050C95">
      <w:pPr>
        <w:rPr>
          <w:rFonts w:eastAsia="Times New Roman" w:cstheme="minorHAnsi"/>
          <w:b/>
          <w:color w:val="191A1A"/>
          <w:sz w:val="24"/>
          <w:szCs w:val="24"/>
        </w:rPr>
      </w:pPr>
      <w:r>
        <w:rPr>
          <w:rFonts w:eastAsia="Times New Roman" w:cstheme="minorHAnsi"/>
          <w:b/>
          <w:color w:val="191A1A"/>
          <w:sz w:val="24"/>
          <w:szCs w:val="24"/>
        </w:rPr>
        <w:br w:type="page"/>
      </w:r>
    </w:p>
    <w:p w14:paraId="7EC8745B" w14:textId="32D093EE" w:rsidR="00050C95" w:rsidRPr="00FA21D4" w:rsidRDefault="00050C95" w:rsidP="00FA21D4">
      <w:pPr>
        <w:pStyle w:val="ListParagraph"/>
        <w:tabs>
          <w:tab w:val="num" w:pos="1080"/>
        </w:tabs>
        <w:spacing w:after="0" w:line="240" w:lineRule="auto"/>
        <w:ind w:left="1080" w:hanging="1080"/>
        <w:rPr>
          <w:rFonts w:eastAsia="Times New Roman" w:cstheme="minorHAnsi"/>
          <w:b/>
          <w:color w:val="191A1A"/>
          <w:sz w:val="28"/>
          <w:szCs w:val="28"/>
        </w:rPr>
      </w:pPr>
      <w:r w:rsidRPr="00FA21D4">
        <w:rPr>
          <w:rFonts w:eastAsia="Times New Roman" w:cstheme="minorHAnsi"/>
          <w:b/>
          <w:color w:val="FF0000"/>
          <w:sz w:val="32"/>
          <w:szCs w:val="32"/>
        </w:rPr>
        <w:lastRenderedPageBreak/>
        <w:t>Judges Instructions:</w:t>
      </w:r>
      <w:r w:rsidR="00FA21D4">
        <w:rPr>
          <w:rFonts w:eastAsia="Times New Roman" w:cstheme="minorHAnsi"/>
          <w:b/>
          <w:color w:val="FF0000"/>
          <w:sz w:val="32"/>
          <w:szCs w:val="32"/>
        </w:rPr>
        <w:t xml:space="preserve">    </w:t>
      </w:r>
      <w:r w:rsidRPr="00FA21D4">
        <w:rPr>
          <w:rFonts w:eastAsia="Times New Roman" w:cstheme="minorHAnsi"/>
          <w:b/>
          <w:color w:val="191A1A"/>
          <w:sz w:val="28"/>
          <w:szCs w:val="28"/>
        </w:rPr>
        <w:t>Internal Application Scoring</w:t>
      </w:r>
    </w:p>
    <w:p w14:paraId="38A45A42" w14:textId="033E21D2" w:rsidR="00FA21D4" w:rsidRPr="00B261E1" w:rsidRDefault="00050C95" w:rsidP="00FA21D4">
      <w:pPr>
        <w:spacing w:before="100" w:beforeAutospacing="1" w:after="0" w:line="240" w:lineRule="auto"/>
        <w:rPr>
          <w:rFonts w:eastAsia="Times New Roman" w:cstheme="minorHAnsi"/>
          <w:b/>
          <w:i/>
          <w:color w:val="191A1A"/>
          <w:sz w:val="24"/>
          <w:szCs w:val="24"/>
          <w:u w:val="single"/>
        </w:rPr>
      </w:pPr>
      <w:r w:rsidRPr="00750E10">
        <w:rPr>
          <w:rFonts w:eastAsia="Times New Roman" w:cstheme="minorHAnsi"/>
          <w:b/>
          <w:color w:val="191A1A"/>
          <w:sz w:val="28"/>
          <w:szCs w:val="28"/>
        </w:rPr>
        <w:t xml:space="preserve">Publication Name:  </w:t>
      </w:r>
      <w:r w:rsidR="00A86B2E">
        <w:rPr>
          <w:rFonts w:eastAsia="Times New Roman" w:cstheme="minorHAnsi"/>
          <w:b/>
          <w:color w:val="191A1A"/>
          <w:sz w:val="28"/>
          <w:szCs w:val="28"/>
          <w:u w:val="single"/>
        </w:rPr>
        <w:t xml:space="preserve"> </w:t>
      </w:r>
    </w:p>
    <w:p w14:paraId="3EBAF408" w14:textId="77777777" w:rsidR="00503AED" w:rsidRDefault="00503AED" w:rsidP="00FA21D4">
      <w:pPr>
        <w:spacing w:before="100" w:beforeAutospacing="1" w:after="0" w:line="240" w:lineRule="auto"/>
        <w:rPr>
          <w:rFonts w:eastAsia="Times New Roman" w:cstheme="minorHAnsi"/>
          <w:b/>
          <w:i/>
          <w:color w:val="191A1A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4777"/>
        <w:tblW w:w="9355" w:type="dxa"/>
        <w:tblLook w:val="04A0" w:firstRow="1" w:lastRow="0" w:firstColumn="1" w:lastColumn="0" w:noHBand="0" w:noVBand="1"/>
      </w:tblPr>
      <w:tblGrid>
        <w:gridCol w:w="6925"/>
        <w:gridCol w:w="2430"/>
      </w:tblGrid>
      <w:tr w:rsidR="007A3063" w:rsidRPr="006203CF" w14:paraId="55DAA0FB" w14:textId="77777777" w:rsidTr="007A3063">
        <w:trPr>
          <w:cantSplit/>
          <w:trHeight w:val="615"/>
        </w:trPr>
        <w:tc>
          <w:tcPr>
            <w:tcW w:w="6925" w:type="dxa"/>
          </w:tcPr>
          <w:p w14:paraId="58175AC5" w14:textId="5F6369C1" w:rsidR="007A3063" w:rsidRPr="009053EF" w:rsidRDefault="009053EF" w:rsidP="0079009F">
            <w:pPr>
              <w:tabs>
                <w:tab w:val="num" w:pos="1080"/>
              </w:tabs>
              <w:jc w:val="center"/>
              <w:rPr>
                <w:rFonts w:eastAsia="Times New Roman" w:cs="Times New Roman"/>
                <w:b/>
                <w:color w:val="191A1A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color w:val="191A1A"/>
                <w:sz w:val="44"/>
                <w:szCs w:val="21"/>
              </w:rPr>
              <w:t>Criteria</w:t>
            </w:r>
          </w:p>
        </w:tc>
        <w:tc>
          <w:tcPr>
            <w:tcW w:w="2430" w:type="dxa"/>
          </w:tcPr>
          <w:p w14:paraId="13022F3B" w14:textId="77777777" w:rsidR="007A3063" w:rsidRPr="007A3063" w:rsidRDefault="007A3063" w:rsidP="0079009F">
            <w:pPr>
              <w:tabs>
                <w:tab w:val="num" w:pos="1080"/>
              </w:tabs>
              <w:jc w:val="center"/>
              <w:rPr>
                <w:rFonts w:eastAsia="Times New Roman" w:cs="Times New Roman"/>
                <w:b/>
                <w:color w:val="191A1A"/>
                <w:sz w:val="24"/>
                <w:szCs w:val="24"/>
              </w:rPr>
            </w:pPr>
            <w:r w:rsidRPr="007A3063">
              <w:rPr>
                <w:rFonts w:eastAsia="Times New Roman" w:cs="Times New Roman"/>
                <w:b/>
                <w:color w:val="191A1A"/>
                <w:sz w:val="24"/>
                <w:szCs w:val="24"/>
              </w:rPr>
              <w:t>Total Points out of 15</w:t>
            </w:r>
          </w:p>
        </w:tc>
      </w:tr>
      <w:tr w:rsidR="007A3063" w14:paraId="7A75F8DF" w14:textId="77777777" w:rsidTr="007A3063">
        <w:trPr>
          <w:trHeight w:val="615"/>
        </w:trPr>
        <w:tc>
          <w:tcPr>
            <w:tcW w:w="6925" w:type="dxa"/>
          </w:tcPr>
          <w:p w14:paraId="3F5EA004" w14:textId="77777777" w:rsidR="007A3063" w:rsidRDefault="007A3063" w:rsidP="0079009F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</w:pPr>
            <w:r w:rsidRPr="006203CF"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  <w:t>Aspect</w:t>
            </w:r>
          </w:p>
          <w:p w14:paraId="2C2D8355" w14:textId="77777777" w:rsidR="007A3063" w:rsidRDefault="007A3063" w:rsidP="0079009F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</w:pPr>
          </w:p>
          <w:p w14:paraId="69143176" w14:textId="77777777" w:rsidR="007A3063" w:rsidRPr="006203CF" w:rsidRDefault="007A3063" w:rsidP="0079009F">
            <w:pPr>
              <w:tabs>
                <w:tab w:val="num" w:pos="1080"/>
              </w:tabs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</w:pPr>
          </w:p>
        </w:tc>
        <w:tc>
          <w:tcPr>
            <w:tcW w:w="2430" w:type="dxa"/>
          </w:tcPr>
          <w:p w14:paraId="46BA770D" w14:textId="12271418" w:rsidR="007A3063" w:rsidRPr="005573D9" w:rsidRDefault="00A86B2E" w:rsidP="005573D9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bCs/>
                <w:color w:val="191A1A"/>
                <w:sz w:val="21"/>
                <w:szCs w:val="21"/>
              </w:rPr>
            </w:pPr>
            <w:r>
              <w:rPr>
                <w:rFonts w:ascii="Poppins" w:eastAsia="Times New Roman" w:hAnsi="Poppins" w:cs="Times New Roman"/>
                <w:b/>
                <w:bCs/>
                <w:color w:val="191A1A"/>
                <w:sz w:val="21"/>
                <w:szCs w:val="21"/>
              </w:rPr>
              <w:t xml:space="preserve"> </w:t>
            </w:r>
          </w:p>
        </w:tc>
      </w:tr>
      <w:tr w:rsidR="007A3063" w14:paraId="365C1C10" w14:textId="77777777" w:rsidTr="007A3063">
        <w:trPr>
          <w:trHeight w:val="615"/>
        </w:trPr>
        <w:tc>
          <w:tcPr>
            <w:tcW w:w="6925" w:type="dxa"/>
          </w:tcPr>
          <w:p w14:paraId="1AD98A56" w14:textId="77777777" w:rsidR="007A3063" w:rsidRDefault="007A3063" w:rsidP="0079009F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</w:pPr>
            <w:r w:rsidRPr="006203CF"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  <w:t>Impact</w:t>
            </w:r>
          </w:p>
          <w:p w14:paraId="269CBA85" w14:textId="77777777" w:rsidR="007A3063" w:rsidRDefault="007A3063" w:rsidP="0079009F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</w:pPr>
          </w:p>
          <w:p w14:paraId="65AC3969" w14:textId="77777777" w:rsidR="007A3063" w:rsidRPr="006203CF" w:rsidRDefault="007A3063" w:rsidP="0079009F">
            <w:pPr>
              <w:tabs>
                <w:tab w:val="num" w:pos="1080"/>
              </w:tabs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</w:pPr>
          </w:p>
        </w:tc>
        <w:tc>
          <w:tcPr>
            <w:tcW w:w="2430" w:type="dxa"/>
          </w:tcPr>
          <w:p w14:paraId="1B235AB9" w14:textId="6540FDBD" w:rsidR="007A3063" w:rsidRPr="005573D9" w:rsidRDefault="00A86B2E" w:rsidP="005573D9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bCs/>
                <w:color w:val="191A1A"/>
                <w:sz w:val="21"/>
                <w:szCs w:val="21"/>
              </w:rPr>
            </w:pPr>
            <w:r>
              <w:rPr>
                <w:rFonts w:ascii="Poppins" w:eastAsia="Times New Roman" w:hAnsi="Poppins" w:cs="Times New Roman"/>
                <w:b/>
                <w:bCs/>
                <w:color w:val="191A1A"/>
                <w:sz w:val="21"/>
                <w:szCs w:val="21"/>
              </w:rPr>
              <w:t xml:space="preserve"> </w:t>
            </w:r>
          </w:p>
        </w:tc>
      </w:tr>
      <w:tr w:rsidR="007A3063" w14:paraId="3B23BB4B" w14:textId="77777777" w:rsidTr="007A3063">
        <w:trPr>
          <w:trHeight w:val="615"/>
        </w:trPr>
        <w:tc>
          <w:tcPr>
            <w:tcW w:w="6925" w:type="dxa"/>
          </w:tcPr>
          <w:p w14:paraId="06AD55C7" w14:textId="77777777" w:rsidR="007A3063" w:rsidRDefault="007A3063" w:rsidP="0079009F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</w:pPr>
            <w:r w:rsidRPr="006203CF"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  <w:t>Content Quality and Accuracy</w:t>
            </w:r>
          </w:p>
          <w:p w14:paraId="42C05D1A" w14:textId="77777777" w:rsidR="007A3063" w:rsidRDefault="007A3063" w:rsidP="0079009F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</w:pPr>
          </w:p>
          <w:p w14:paraId="68C095EB" w14:textId="77777777" w:rsidR="007A3063" w:rsidRPr="006203CF" w:rsidRDefault="007A3063" w:rsidP="0079009F">
            <w:pPr>
              <w:tabs>
                <w:tab w:val="num" w:pos="1080"/>
              </w:tabs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</w:pPr>
          </w:p>
        </w:tc>
        <w:tc>
          <w:tcPr>
            <w:tcW w:w="2430" w:type="dxa"/>
          </w:tcPr>
          <w:p w14:paraId="3F4452A8" w14:textId="5440AE0A" w:rsidR="007A3063" w:rsidRPr="005573D9" w:rsidRDefault="00A86B2E" w:rsidP="005573D9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bCs/>
                <w:color w:val="191A1A"/>
                <w:sz w:val="21"/>
                <w:szCs w:val="21"/>
              </w:rPr>
            </w:pPr>
            <w:r>
              <w:rPr>
                <w:rFonts w:ascii="Poppins" w:eastAsia="Times New Roman" w:hAnsi="Poppins" w:cs="Times New Roman"/>
                <w:b/>
                <w:bCs/>
                <w:color w:val="191A1A"/>
                <w:sz w:val="21"/>
                <w:szCs w:val="21"/>
              </w:rPr>
              <w:t xml:space="preserve"> </w:t>
            </w:r>
          </w:p>
        </w:tc>
      </w:tr>
      <w:tr w:rsidR="007A3063" w14:paraId="0E6ED267" w14:textId="77777777" w:rsidTr="007A3063">
        <w:trPr>
          <w:trHeight w:val="615"/>
        </w:trPr>
        <w:tc>
          <w:tcPr>
            <w:tcW w:w="6925" w:type="dxa"/>
          </w:tcPr>
          <w:p w14:paraId="64D4F1ED" w14:textId="77777777" w:rsidR="007A3063" w:rsidRDefault="007A3063" w:rsidP="0079009F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</w:pPr>
            <w:r w:rsidRPr="006203CF"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  <w:t>Ability to Stand Out</w:t>
            </w:r>
          </w:p>
          <w:p w14:paraId="58520E74" w14:textId="77777777" w:rsidR="007A3063" w:rsidRDefault="007A3063" w:rsidP="0079009F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</w:pPr>
          </w:p>
          <w:p w14:paraId="5F014D8F" w14:textId="77777777" w:rsidR="007A3063" w:rsidRPr="006203CF" w:rsidRDefault="007A3063" w:rsidP="0079009F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</w:pPr>
          </w:p>
        </w:tc>
        <w:tc>
          <w:tcPr>
            <w:tcW w:w="2430" w:type="dxa"/>
          </w:tcPr>
          <w:p w14:paraId="5009437C" w14:textId="49B5C789" w:rsidR="007A3063" w:rsidRPr="005573D9" w:rsidRDefault="00A86B2E" w:rsidP="005573D9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bCs/>
                <w:color w:val="191A1A"/>
                <w:sz w:val="21"/>
                <w:szCs w:val="21"/>
              </w:rPr>
            </w:pPr>
            <w:r>
              <w:rPr>
                <w:rFonts w:ascii="Poppins" w:eastAsia="Times New Roman" w:hAnsi="Poppins" w:cs="Times New Roman"/>
                <w:b/>
                <w:bCs/>
                <w:color w:val="191A1A"/>
                <w:sz w:val="21"/>
                <w:szCs w:val="21"/>
              </w:rPr>
              <w:t xml:space="preserve"> </w:t>
            </w:r>
          </w:p>
        </w:tc>
      </w:tr>
      <w:tr w:rsidR="007A3063" w14:paraId="713E6167" w14:textId="77777777" w:rsidTr="007A3063">
        <w:trPr>
          <w:trHeight w:val="615"/>
        </w:trPr>
        <w:tc>
          <w:tcPr>
            <w:tcW w:w="6925" w:type="dxa"/>
          </w:tcPr>
          <w:p w14:paraId="4C8A718A" w14:textId="77777777" w:rsidR="007A3063" w:rsidRDefault="007A3063" w:rsidP="0079009F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</w:pPr>
            <w:r w:rsidRPr="006203CF"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  <w:t>Readership/Circulation</w:t>
            </w:r>
          </w:p>
          <w:p w14:paraId="763296D8" w14:textId="77777777" w:rsidR="007A3063" w:rsidRDefault="007A3063" w:rsidP="0079009F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</w:pPr>
          </w:p>
          <w:p w14:paraId="0DD1C2E6" w14:textId="77777777" w:rsidR="007A3063" w:rsidRPr="006203CF" w:rsidRDefault="007A3063" w:rsidP="0079009F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</w:pPr>
          </w:p>
        </w:tc>
        <w:tc>
          <w:tcPr>
            <w:tcW w:w="2430" w:type="dxa"/>
          </w:tcPr>
          <w:p w14:paraId="432EB0B8" w14:textId="75D05F8B" w:rsidR="007A3063" w:rsidRPr="005573D9" w:rsidRDefault="00A86B2E" w:rsidP="005573D9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bCs/>
                <w:color w:val="191A1A"/>
                <w:sz w:val="21"/>
                <w:szCs w:val="21"/>
              </w:rPr>
            </w:pPr>
            <w:r>
              <w:rPr>
                <w:rFonts w:ascii="Poppins" w:eastAsia="Times New Roman" w:hAnsi="Poppins" w:cs="Times New Roman"/>
                <w:b/>
                <w:bCs/>
                <w:color w:val="191A1A"/>
                <w:sz w:val="21"/>
                <w:szCs w:val="21"/>
              </w:rPr>
              <w:t xml:space="preserve"> </w:t>
            </w:r>
          </w:p>
        </w:tc>
      </w:tr>
      <w:tr w:rsidR="007A3063" w14:paraId="444BBA69" w14:textId="77777777" w:rsidTr="007A3063">
        <w:trPr>
          <w:trHeight w:val="615"/>
        </w:trPr>
        <w:tc>
          <w:tcPr>
            <w:tcW w:w="6925" w:type="dxa"/>
          </w:tcPr>
          <w:p w14:paraId="012B8F1A" w14:textId="77777777" w:rsidR="007A3063" w:rsidRDefault="007A3063" w:rsidP="0079009F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</w:pPr>
            <w:r w:rsidRPr="006203CF"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  <w:t>Creative/Unique Approach</w:t>
            </w:r>
          </w:p>
          <w:p w14:paraId="7F1D9476" w14:textId="77777777" w:rsidR="007A3063" w:rsidRDefault="007A3063" w:rsidP="0079009F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</w:pPr>
          </w:p>
          <w:p w14:paraId="2CD55FAA" w14:textId="77777777" w:rsidR="007A3063" w:rsidRPr="006203CF" w:rsidRDefault="007A3063" w:rsidP="0079009F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color w:val="191A1A"/>
                <w:sz w:val="29"/>
                <w:szCs w:val="21"/>
              </w:rPr>
            </w:pPr>
          </w:p>
        </w:tc>
        <w:tc>
          <w:tcPr>
            <w:tcW w:w="2430" w:type="dxa"/>
          </w:tcPr>
          <w:p w14:paraId="10C3D840" w14:textId="2F7CCFAE" w:rsidR="007A3063" w:rsidRPr="005573D9" w:rsidRDefault="00A86B2E" w:rsidP="005573D9">
            <w:pPr>
              <w:tabs>
                <w:tab w:val="num" w:pos="1080"/>
              </w:tabs>
              <w:jc w:val="center"/>
              <w:rPr>
                <w:rFonts w:ascii="Poppins" w:eastAsia="Times New Roman" w:hAnsi="Poppins" w:cs="Times New Roman"/>
                <w:b/>
                <w:bCs/>
                <w:color w:val="191A1A"/>
                <w:sz w:val="21"/>
                <w:szCs w:val="21"/>
              </w:rPr>
            </w:pPr>
            <w:r>
              <w:rPr>
                <w:rFonts w:ascii="Poppins" w:eastAsia="Times New Roman" w:hAnsi="Poppins" w:cs="Times New Roman"/>
                <w:b/>
                <w:bCs/>
                <w:color w:val="191A1A"/>
                <w:sz w:val="21"/>
                <w:szCs w:val="21"/>
              </w:rPr>
              <w:t xml:space="preserve"> </w:t>
            </w:r>
          </w:p>
        </w:tc>
      </w:tr>
    </w:tbl>
    <w:p w14:paraId="4332AF4B" w14:textId="77777777" w:rsidR="00A45169" w:rsidRDefault="00A45169" w:rsidP="00750E10">
      <w:pPr>
        <w:spacing w:after="0" w:line="240" w:lineRule="auto"/>
        <w:rPr>
          <w:rFonts w:eastAsia="Times New Roman" w:cstheme="minorHAnsi"/>
          <w:b/>
          <w:color w:val="191A1A"/>
          <w:sz w:val="32"/>
          <w:szCs w:val="24"/>
        </w:rPr>
      </w:pPr>
    </w:p>
    <w:p w14:paraId="3D782637" w14:textId="3FAF4D3B" w:rsidR="00750E10" w:rsidRDefault="00750E10" w:rsidP="00750E10">
      <w:pPr>
        <w:spacing w:after="0" w:line="240" w:lineRule="auto"/>
        <w:rPr>
          <w:rFonts w:eastAsia="Times New Roman" w:cstheme="minorHAnsi"/>
          <w:b/>
          <w:color w:val="191A1A"/>
          <w:sz w:val="32"/>
          <w:szCs w:val="24"/>
        </w:rPr>
      </w:pPr>
      <w:r>
        <w:rPr>
          <w:rFonts w:eastAsia="Times New Roman" w:cstheme="minorHAnsi"/>
          <w:b/>
          <w:color w:val="191A1A"/>
          <w:sz w:val="32"/>
          <w:szCs w:val="24"/>
        </w:rPr>
        <w:t>Scoring Scale</w:t>
      </w:r>
      <w:r w:rsidR="005E558E">
        <w:rPr>
          <w:rFonts w:eastAsia="Times New Roman" w:cstheme="minorHAnsi"/>
          <w:b/>
          <w:color w:val="191A1A"/>
          <w:sz w:val="32"/>
          <w:szCs w:val="24"/>
        </w:rPr>
        <w:t xml:space="preserve"> for Overall Value to Fire History</w:t>
      </w:r>
    </w:p>
    <w:p w14:paraId="7AA46230" w14:textId="77777777" w:rsidR="00050C95" w:rsidRDefault="00050C95" w:rsidP="00750E10">
      <w:pPr>
        <w:tabs>
          <w:tab w:val="num" w:pos="0"/>
        </w:tabs>
        <w:spacing w:after="0" w:line="240" w:lineRule="auto"/>
        <w:rPr>
          <w:rFonts w:eastAsia="Times New Roman" w:cstheme="minorHAnsi"/>
          <w:b/>
          <w:color w:val="191A1A"/>
          <w:sz w:val="28"/>
          <w:szCs w:val="24"/>
        </w:rPr>
      </w:pPr>
    </w:p>
    <w:p w14:paraId="706D3C88" w14:textId="2FD60B13" w:rsidR="007A3063" w:rsidRPr="007A3063" w:rsidRDefault="007A3063" w:rsidP="007A3063">
      <w:pPr>
        <w:spacing w:after="0" w:line="240" w:lineRule="auto"/>
        <w:rPr>
          <w:rFonts w:eastAsia="Times New Roman" w:cstheme="minorHAnsi"/>
          <w:b/>
          <w:color w:val="191A1A"/>
          <w:sz w:val="24"/>
          <w:szCs w:val="24"/>
        </w:rPr>
      </w:pPr>
      <w:r w:rsidRPr="00922628">
        <w:rPr>
          <w:b/>
          <w:sz w:val="24"/>
        </w:rPr>
        <w:t xml:space="preserve">Little Value     </w:t>
      </w:r>
      <w:r>
        <w:rPr>
          <w:b/>
          <w:sz w:val="24"/>
        </w:rPr>
        <w:t xml:space="preserve">            </w:t>
      </w:r>
      <w:r>
        <w:rPr>
          <w:b/>
          <w:sz w:val="24"/>
        </w:rPr>
        <w:tab/>
        <w:t xml:space="preserve">    </w:t>
      </w:r>
      <w:r w:rsidR="00750E10" w:rsidRPr="00922628">
        <w:rPr>
          <w:b/>
          <w:sz w:val="24"/>
        </w:rPr>
        <w:t>1 2</w:t>
      </w:r>
      <w:r w:rsidR="00423D6C">
        <w:rPr>
          <w:b/>
          <w:sz w:val="24"/>
        </w:rPr>
        <w:t xml:space="preserve"> </w:t>
      </w:r>
      <w:r w:rsidR="00750E10" w:rsidRPr="00922628">
        <w:rPr>
          <w:b/>
          <w:sz w:val="24"/>
        </w:rPr>
        <w:t xml:space="preserve">3     </w:t>
      </w:r>
      <w:r w:rsidR="00750E10">
        <w:rPr>
          <w:b/>
          <w:sz w:val="24"/>
        </w:rPr>
        <w:t xml:space="preserve">     </w:t>
      </w:r>
      <w:r w:rsidR="00750E10" w:rsidRPr="00922628">
        <w:rPr>
          <w:b/>
          <w:sz w:val="24"/>
        </w:rPr>
        <w:t xml:space="preserve"> </w:t>
      </w:r>
      <w:r w:rsidR="00750E10">
        <w:rPr>
          <w:b/>
          <w:sz w:val="24"/>
        </w:rPr>
        <w:t xml:space="preserve">           </w:t>
      </w:r>
      <w:r>
        <w:rPr>
          <w:b/>
          <w:sz w:val="24"/>
        </w:rPr>
        <w:tab/>
      </w:r>
      <w:r w:rsidRPr="007A3063">
        <w:rPr>
          <w:rFonts w:eastAsia="Times New Roman" w:cstheme="minorHAnsi"/>
          <w:b/>
          <w:color w:val="191A1A"/>
          <w:sz w:val="24"/>
          <w:szCs w:val="24"/>
        </w:rPr>
        <w:t>Base Points:</w:t>
      </w:r>
      <w:r w:rsidRPr="007A3063">
        <w:rPr>
          <w:rFonts w:eastAsia="Times New Roman" w:cstheme="minorHAnsi"/>
          <w:b/>
          <w:color w:val="191A1A"/>
          <w:sz w:val="24"/>
          <w:szCs w:val="24"/>
        </w:rPr>
        <w:tab/>
        <w:t xml:space="preserve">     </w:t>
      </w:r>
      <w:r w:rsidR="00B9648A">
        <w:rPr>
          <w:rFonts w:eastAsia="Times New Roman" w:cstheme="minorHAnsi"/>
          <w:b/>
          <w:color w:val="191A1A"/>
          <w:sz w:val="24"/>
          <w:szCs w:val="24"/>
        </w:rPr>
        <w:t>_____</w:t>
      </w:r>
    </w:p>
    <w:p w14:paraId="1F49860F" w14:textId="65C96377" w:rsidR="007A3063" w:rsidRDefault="007A3063" w:rsidP="007A3063">
      <w:pPr>
        <w:pStyle w:val="NoSpacing"/>
        <w:rPr>
          <w:b/>
          <w:sz w:val="24"/>
        </w:rPr>
      </w:pPr>
      <w:r>
        <w:rPr>
          <w:b/>
          <w:sz w:val="24"/>
        </w:rPr>
        <w:t xml:space="preserve">Considerable Value </w:t>
      </w:r>
      <w:r>
        <w:rPr>
          <w:b/>
          <w:sz w:val="24"/>
        </w:rPr>
        <w:tab/>
        <w:t xml:space="preserve">    </w:t>
      </w:r>
      <w:r w:rsidR="00423D6C">
        <w:rPr>
          <w:b/>
          <w:sz w:val="24"/>
        </w:rPr>
        <w:t>4 5</w:t>
      </w:r>
      <w:r w:rsidR="005E558E">
        <w:rPr>
          <w:b/>
          <w:sz w:val="24"/>
        </w:rPr>
        <w:t xml:space="preserve"> 6 </w:t>
      </w:r>
      <w:r w:rsidR="00423D6C">
        <w:rPr>
          <w:b/>
          <w:sz w:val="24"/>
        </w:rPr>
        <w:t>7</w:t>
      </w:r>
      <w:r w:rsidR="00423D6C" w:rsidRPr="00922628">
        <w:rPr>
          <w:b/>
          <w:sz w:val="24"/>
        </w:rPr>
        <w:t xml:space="preserve"> </w:t>
      </w:r>
      <w:r w:rsidR="00423D6C" w:rsidRPr="00922628">
        <w:rPr>
          <w:b/>
          <w:sz w:val="24"/>
        </w:rPr>
        <w:tab/>
      </w:r>
      <w:r>
        <w:rPr>
          <w:b/>
          <w:sz w:val="24"/>
        </w:rPr>
        <w:tab/>
      </w:r>
      <w:r w:rsidRPr="007A3063">
        <w:rPr>
          <w:rFonts w:eastAsia="Times New Roman" w:cstheme="minorHAnsi"/>
          <w:b/>
          <w:color w:val="191A1A"/>
          <w:sz w:val="24"/>
          <w:szCs w:val="24"/>
        </w:rPr>
        <w:t>Total Score:</w:t>
      </w:r>
      <w:r>
        <w:rPr>
          <w:rFonts w:eastAsia="Times New Roman" w:cstheme="minorHAnsi"/>
          <w:b/>
          <w:color w:val="191A1A"/>
          <w:sz w:val="24"/>
          <w:szCs w:val="24"/>
        </w:rPr>
        <w:t xml:space="preserve">          </w:t>
      </w:r>
      <w:r w:rsidRPr="007A3063">
        <w:rPr>
          <w:rFonts w:eastAsia="Times New Roman" w:cstheme="minorHAnsi"/>
          <w:b/>
          <w:color w:val="191A1A"/>
          <w:sz w:val="24"/>
          <w:szCs w:val="24"/>
        </w:rPr>
        <w:t>_____</w:t>
      </w:r>
      <w:r w:rsidR="00750E10" w:rsidRPr="00922628">
        <w:rPr>
          <w:b/>
          <w:sz w:val="24"/>
        </w:rPr>
        <w:t xml:space="preserve"> </w:t>
      </w:r>
      <w:r w:rsidR="00750E10">
        <w:rPr>
          <w:b/>
          <w:sz w:val="24"/>
        </w:rPr>
        <w:t xml:space="preserve">                 </w:t>
      </w:r>
    </w:p>
    <w:p w14:paraId="1BAEDDAF" w14:textId="4E7A0007" w:rsidR="005E0FDB" w:rsidRDefault="007A3063" w:rsidP="00750E10">
      <w:pPr>
        <w:spacing w:after="0" w:line="240" w:lineRule="auto"/>
        <w:rPr>
          <w:b/>
          <w:sz w:val="24"/>
        </w:rPr>
      </w:pPr>
      <w:r w:rsidRPr="00922628">
        <w:rPr>
          <w:b/>
          <w:sz w:val="24"/>
        </w:rPr>
        <w:t xml:space="preserve">Major Value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5E558E">
        <w:rPr>
          <w:b/>
          <w:sz w:val="24"/>
        </w:rPr>
        <w:t xml:space="preserve">   </w:t>
      </w:r>
      <w:r w:rsidR="003D516C">
        <w:rPr>
          <w:b/>
          <w:sz w:val="24"/>
        </w:rPr>
        <w:t xml:space="preserve"> </w:t>
      </w:r>
      <w:r w:rsidR="005E558E">
        <w:rPr>
          <w:b/>
          <w:sz w:val="24"/>
        </w:rPr>
        <w:t>8 9 10</w:t>
      </w:r>
      <w:r>
        <w:rPr>
          <w:b/>
          <w:sz w:val="24"/>
        </w:rPr>
        <w:t xml:space="preserve">                   </w:t>
      </w:r>
      <w:r w:rsidR="003D516C">
        <w:rPr>
          <w:b/>
          <w:sz w:val="24"/>
        </w:rPr>
        <w:t xml:space="preserve"> </w:t>
      </w:r>
    </w:p>
    <w:p w14:paraId="796AB028" w14:textId="77777777" w:rsidR="005E0FDB" w:rsidRDefault="005E0FDB" w:rsidP="00750E10">
      <w:pPr>
        <w:spacing w:after="0" w:line="240" w:lineRule="auto"/>
        <w:rPr>
          <w:b/>
          <w:sz w:val="24"/>
        </w:rPr>
      </w:pPr>
    </w:p>
    <w:p w14:paraId="2F0A79F7" w14:textId="24A83EDC" w:rsidR="00750E10" w:rsidRPr="009053EF" w:rsidRDefault="007A3063" w:rsidP="00423D6C">
      <w:pPr>
        <w:spacing w:after="0" w:line="240" w:lineRule="auto"/>
        <w:ind w:left="3600" w:firstLine="720"/>
        <w:rPr>
          <w:rFonts w:eastAsia="Times New Roman" w:cstheme="minorHAnsi"/>
          <w:b/>
          <w:color w:val="191A1A"/>
          <w:sz w:val="32"/>
          <w:szCs w:val="24"/>
        </w:rPr>
      </w:pPr>
      <w:r w:rsidRPr="007A3063">
        <w:rPr>
          <w:rFonts w:eastAsia="Times New Roman" w:cstheme="minorHAnsi"/>
          <w:b/>
          <w:color w:val="191A1A"/>
          <w:sz w:val="24"/>
          <w:szCs w:val="24"/>
        </w:rPr>
        <w:t xml:space="preserve">Award Determination:    </w:t>
      </w:r>
      <w:r w:rsidR="005E59EE">
        <w:rPr>
          <w:rFonts w:eastAsia="Times New Roman" w:cstheme="minorHAnsi"/>
          <w:b/>
          <w:color w:val="191A1A"/>
          <w:sz w:val="24"/>
          <w:szCs w:val="24"/>
          <w:u w:val="single"/>
        </w:rPr>
        <w:softHyphen/>
      </w:r>
      <w:r w:rsidR="005E59EE">
        <w:rPr>
          <w:rFonts w:eastAsia="Times New Roman" w:cstheme="minorHAnsi"/>
          <w:b/>
          <w:color w:val="191A1A"/>
          <w:sz w:val="24"/>
          <w:szCs w:val="24"/>
          <w:u w:val="single"/>
        </w:rPr>
        <w:softHyphen/>
      </w:r>
      <w:r w:rsidR="005E59EE">
        <w:rPr>
          <w:rFonts w:eastAsia="Times New Roman" w:cstheme="minorHAnsi"/>
          <w:b/>
          <w:color w:val="191A1A"/>
          <w:sz w:val="24"/>
          <w:szCs w:val="24"/>
          <w:u w:val="single"/>
        </w:rPr>
        <w:softHyphen/>
      </w:r>
      <w:r w:rsidR="005E59EE">
        <w:rPr>
          <w:rFonts w:eastAsia="Times New Roman" w:cstheme="minorHAnsi"/>
          <w:b/>
          <w:color w:val="191A1A"/>
          <w:sz w:val="24"/>
          <w:szCs w:val="24"/>
          <w:u w:val="single"/>
        </w:rPr>
        <w:softHyphen/>
      </w:r>
      <w:r w:rsidR="005E59EE">
        <w:rPr>
          <w:rFonts w:eastAsia="Times New Roman" w:cstheme="minorHAnsi"/>
          <w:b/>
          <w:color w:val="191A1A"/>
          <w:sz w:val="24"/>
          <w:szCs w:val="24"/>
          <w:u w:val="single"/>
        </w:rPr>
        <w:softHyphen/>
      </w:r>
      <w:r w:rsidR="00124FF9">
        <w:rPr>
          <w:rFonts w:eastAsia="Times New Roman" w:cstheme="minorHAnsi"/>
          <w:bCs/>
          <w:color w:val="191A1A"/>
          <w:sz w:val="24"/>
          <w:szCs w:val="24"/>
        </w:rPr>
        <w:t>----------</w:t>
      </w:r>
      <w:r w:rsidR="005E0FDB">
        <w:rPr>
          <w:rFonts w:eastAsia="Times New Roman" w:cstheme="minorHAnsi"/>
          <w:bCs/>
          <w:color w:val="191A1A"/>
          <w:sz w:val="24"/>
          <w:szCs w:val="24"/>
        </w:rPr>
        <w:t>----</w:t>
      </w:r>
      <w:r w:rsidR="00750E10">
        <w:rPr>
          <w:rFonts w:eastAsia="Times New Roman" w:cstheme="minorHAnsi"/>
          <w:b/>
          <w:color w:val="191A1A"/>
          <w:sz w:val="32"/>
          <w:szCs w:val="24"/>
        </w:rPr>
        <w:t xml:space="preserve">                         </w:t>
      </w:r>
    </w:p>
    <w:sectPr w:rsidR="00750E10" w:rsidRPr="009053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312C9" w14:textId="77777777" w:rsidR="00432A79" w:rsidRDefault="00432A79" w:rsidP="00B04CC5">
      <w:pPr>
        <w:spacing w:after="0" w:line="240" w:lineRule="auto"/>
      </w:pPr>
      <w:r>
        <w:separator/>
      </w:r>
    </w:p>
  </w:endnote>
  <w:endnote w:type="continuationSeparator" w:id="0">
    <w:p w14:paraId="1F7C1FB8" w14:textId="77777777" w:rsidR="00432A79" w:rsidRDefault="00432A79" w:rsidP="00B04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altName w:val="Cambria"/>
    <w:charset w:val="00"/>
    <w:family w:val="auto"/>
    <w:pitch w:val="variable"/>
    <w:sig w:usb0="00000001" w:usb1="0000000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EFF37" w14:textId="77777777" w:rsidR="0053259D" w:rsidRDefault="005325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B5A69" w14:textId="77777777" w:rsidR="0053259D" w:rsidRDefault="005325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DA472" w14:textId="77777777" w:rsidR="0053259D" w:rsidRDefault="00532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A7C79" w14:textId="77777777" w:rsidR="00432A79" w:rsidRDefault="00432A79" w:rsidP="00B04CC5">
      <w:pPr>
        <w:spacing w:after="0" w:line="240" w:lineRule="auto"/>
      </w:pPr>
      <w:r>
        <w:separator/>
      </w:r>
    </w:p>
  </w:footnote>
  <w:footnote w:type="continuationSeparator" w:id="0">
    <w:p w14:paraId="4428CEA7" w14:textId="77777777" w:rsidR="00432A79" w:rsidRDefault="00432A79" w:rsidP="00B04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F8741" w14:textId="77777777" w:rsidR="0053259D" w:rsidRDefault="005325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90" w:type="dxa"/>
      <w:tblInd w:w="-8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50"/>
      <w:gridCol w:w="7240"/>
    </w:tblGrid>
    <w:tr w:rsidR="001D2239" w14:paraId="0EC69DD9" w14:textId="77777777" w:rsidTr="001D2239">
      <w:trPr>
        <w:trHeight w:val="2060"/>
      </w:trPr>
      <w:tc>
        <w:tcPr>
          <w:tcW w:w="36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B6C819" w14:textId="1F801FA9" w:rsidR="001D2239" w:rsidRDefault="001D2239" w:rsidP="001D2239">
          <w:pPr>
            <w:spacing w:line="276" w:lineRule="auto"/>
            <w:jc w:val="center"/>
            <w:rPr>
              <w:b/>
              <w:color w:val="FF0000"/>
              <w:sz w:val="52"/>
              <w:szCs w:val="52"/>
            </w:rPr>
          </w:pPr>
          <w:r>
            <w:rPr>
              <w:noProof/>
            </w:rPr>
            <w:drawing>
              <wp:inline distT="0" distB="0" distL="0" distR="0" wp14:anchorId="114B594F" wp14:editId="12ADE70C">
                <wp:extent cx="1780981" cy="930968"/>
                <wp:effectExtent l="0" t="0" r="0" b="254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ranklin-logo-440x23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9391" cy="966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275586" w14:textId="77777777" w:rsidR="001D2239" w:rsidRDefault="001D2239" w:rsidP="001D2239">
          <w:pPr>
            <w:spacing w:line="276" w:lineRule="auto"/>
            <w:jc w:val="center"/>
            <w:rPr>
              <w:b/>
              <w:color w:val="FF0000"/>
              <w:sz w:val="52"/>
              <w:szCs w:val="52"/>
            </w:rPr>
          </w:pPr>
          <w:r>
            <w:rPr>
              <w:b/>
              <w:color w:val="FF0000"/>
              <w:sz w:val="52"/>
              <w:szCs w:val="52"/>
            </w:rPr>
            <w:t>National Fire Heritage Center</w:t>
          </w:r>
        </w:p>
        <w:p w14:paraId="3D08EBD8" w14:textId="77777777" w:rsidR="001D2239" w:rsidRDefault="001D2239" w:rsidP="001D2239">
          <w:pPr>
            <w:spacing w:line="276" w:lineRule="auto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8"/>
              <w:szCs w:val="18"/>
            </w:rPr>
            <w:t>An Archives for and about America’s Fire Services and Fire Protection Disciplines</w:t>
          </w:r>
        </w:p>
        <w:p w14:paraId="042807F9" w14:textId="35E04FAA" w:rsidR="001D2239" w:rsidRDefault="0053259D" w:rsidP="001D2239">
          <w:pPr>
            <w:spacing w:line="276" w:lineRule="auto"/>
            <w:ind w:firstLine="720"/>
            <w:jc w:val="center"/>
            <w:rPr>
              <w:rFonts w:ascii="Blue Highway" w:hAnsi="Blue Highway"/>
              <w:b/>
            </w:rPr>
          </w:pPr>
          <w:r w:rsidRPr="0053259D">
            <w:rPr>
              <w:b/>
              <w:color w:val="0000FF"/>
              <w:sz w:val="28"/>
              <w:szCs w:val="28"/>
            </w:rPr>
            <w:t xml:space="preserve">3 Pershing St, Cumberland, MD 21502 </w:t>
          </w:r>
          <w:r w:rsidR="001D2239">
            <w:rPr>
              <w:rFonts w:ascii="Blue Highway" w:hAnsi="Blue Highway"/>
              <w:b/>
            </w:rPr>
            <w:t xml:space="preserve">~ </w:t>
          </w:r>
          <w:hyperlink r:id="rId2" w:history="1">
            <w:r w:rsidR="001D2239" w:rsidRPr="002B79BB">
              <w:rPr>
                <w:rStyle w:val="Hyperlink"/>
                <w:rFonts w:ascii="Blue Highway" w:hAnsi="Blue Highway"/>
                <w:b/>
              </w:rPr>
              <w:t>www.fireheritageusa.org</w:t>
            </w:r>
          </w:hyperlink>
          <w:r w:rsidR="001D2239">
            <w:rPr>
              <w:rFonts w:ascii="Blue Highway" w:hAnsi="Blue Highway"/>
              <w:b/>
            </w:rPr>
            <w:t xml:space="preserve"> ~</w:t>
          </w:r>
        </w:p>
      </w:tc>
    </w:tr>
  </w:tbl>
  <w:p w14:paraId="72B82D1C" w14:textId="43089563" w:rsidR="00B04CC5" w:rsidRDefault="00B04C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973E1" w14:textId="77777777" w:rsidR="0053259D" w:rsidRDefault="005325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94133"/>
    <w:multiLevelType w:val="hybridMultilevel"/>
    <w:tmpl w:val="01021C7C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C7E2378"/>
    <w:multiLevelType w:val="multilevel"/>
    <w:tmpl w:val="F216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955090"/>
    <w:multiLevelType w:val="hybridMultilevel"/>
    <w:tmpl w:val="B67060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EE7539"/>
    <w:multiLevelType w:val="multilevel"/>
    <w:tmpl w:val="DC321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1455A"/>
    <w:multiLevelType w:val="hybridMultilevel"/>
    <w:tmpl w:val="FED00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30119FE"/>
    <w:multiLevelType w:val="hybridMultilevel"/>
    <w:tmpl w:val="97D69694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55927B25"/>
    <w:multiLevelType w:val="hybridMultilevel"/>
    <w:tmpl w:val="402C56E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8836877"/>
    <w:multiLevelType w:val="hybridMultilevel"/>
    <w:tmpl w:val="F61A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084980">
    <w:abstractNumId w:val="3"/>
  </w:num>
  <w:num w:numId="2" w16cid:durableId="1018190408">
    <w:abstractNumId w:val="1"/>
  </w:num>
  <w:num w:numId="3" w16cid:durableId="188951334">
    <w:abstractNumId w:val="4"/>
  </w:num>
  <w:num w:numId="4" w16cid:durableId="1661350355">
    <w:abstractNumId w:val="0"/>
  </w:num>
  <w:num w:numId="5" w16cid:durableId="1074887392">
    <w:abstractNumId w:val="5"/>
  </w:num>
  <w:num w:numId="6" w16cid:durableId="583733259">
    <w:abstractNumId w:val="2"/>
  </w:num>
  <w:num w:numId="7" w16cid:durableId="749808941">
    <w:abstractNumId w:val="7"/>
  </w:num>
  <w:num w:numId="8" w16cid:durableId="874730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2MTE0MTUEEZYGSjpKwanFxZn5eSAFprUA6jNGQCwAAAA="/>
  </w:docVars>
  <w:rsids>
    <w:rsidRoot w:val="00F565B4"/>
    <w:rsid w:val="0004095C"/>
    <w:rsid w:val="00050C95"/>
    <w:rsid w:val="000709FE"/>
    <w:rsid w:val="000715C7"/>
    <w:rsid w:val="00071B52"/>
    <w:rsid w:val="000E4069"/>
    <w:rsid w:val="000E7B7F"/>
    <w:rsid w:val="00124FF9"/>
    <w:rsid w:val="001626E8"/>
    <w:rsid w:val="001859CA"/>
    <w:rsid w:val="001B21B0"/>
    <w:rsid w:val="001B5C6E"/>
    <w:rsid w:val="001D2239"/>
    <w:rsid w:val="00212D73"/>
    <w:rsid w:val="00262C00"/>
    <w:rsid w:val="002750E8"/>
    <w:rsid w:val="00275D6A"/>
    <w:rsid w:val="002936B6"/>
    <w:rsid w:val="002B0B3B"/>
    <w:rsid w:val="002C5AEF"/>
    <w:rsid w:val="002F3DF4"/>
    <w:rsid w:val="00316DEB"/>
    <w:rsid w:val="00391B0A"/>
    <w:rsid w:val="003A5375"/>
    <w:rsid w:val="003B0D67"/>
    <w:rsid w:val="003D516C"/>
    <w:rsid w:val="003F2253"/>
    <w:rsid w:val="00423D6C"/>
    <w:rsid w:val="00432A79"/>
    <w:rsid w:val="00435AB6"/>
    <w:rsid w:val="00474F17"/>
    <w:rsid w:val="004A4731"/>
    <w:rsid w:val="004F6272"/>
    <w:rsid w:val="004F7BBA"/>
    <w:rsid w:val="00500648"/>
    <w:rsid w:val="005014F5"/>
    <w:rsid w:val="00503AED"/>
    <w:rsid w:val="00507D0A"/>
    <w:rsid w:val="0053259D"/>
    <w:rsid w:val="00534ED8"/>
    <w:rsid w:val="00535E78"/>
    <w:rsid w:val="005573D9"/>
    <w:rsid w:val="005C46F2"/>
    <w:rsid w:val="005E0FDB"/>
    <w:rsid w:val="005E558E"/>
    <w:rsid w:val="005E59EE"/>
    <w:rsid w:val="005F1F64"/>
    <w:rsid w:val="00625EB8"/>
    <w:rsid w:val="0063030F"/>
    <w:rsid w:val="00645CC7"/>
    <w:rsid w:val="00652AD2"/>
    <w:rsid w:val="00693D4A"/>
    <w:rsid w:val="006B6D39"/>
    <w:rsid w:val="006E0C9F"/>
    <w:rsid w:val="006E3A8F"/>
    <w:rsid w:val="00722F28"/>
    <w:rsid w:val="00750E10"/>
    <w:rsid w:val="00786B89"/>
    <w:rsid w:val="007A3063"/>
    <w:rsid w:val="007B1B3D"/>
    <w:rsid w:val="007E2EEB"/>
    <w:rsid w:val="00803AF8"/>
    <w:rsid w:val="008076BF"/>
    <w:rsid w:val="008A5268"/>
    <w:rsid w:val="008C7591"/>
    <w:rsid w:val="00902843"/>
    <w:rsid w:val="009053EF"/>
    <w:rsid w:val="00914535"/>
    <w:rsid w:val="009361CA"/>
    <w:rsid w:val="00962752"/>
    <w:rsid w:val="0097655B"/>
    <w:rsid w:val="00997A7E"/>
    <w:rsid w:val="009B2EE6"/>
    <w:rsid w:val="009E5E5D"/>
    <w:rsid w:val="009F566C"/>
    <w:rsid w:val="009F5A6E"/>
    <w:rsid w:val="00A242C0"/>
    <w:rsid w:val="00A45169"/>
    <w:rsid w:val="00A86B2E"/>
    <w:rsid w:val="00AB300B"/>
    <w:rsid w:val="00AC3585"/>
    <w:rsid w:val="00AF07D1"/>
    <w:rsid w:val="00B04CC5"/>
    <w:rsid w:val="00B261E1"/>
    <w:rsid w:val="00B35554"/>
    <w:rsid w:val="00B5569F"/>
    <w:rsid w:val="00B927C2"/>
    <w:rsid w:val="00B9648A"/>
    <w:rsid w:val="00BE43C8"/>
    <w:rsid w:val="00BE5B16"/>
    <w:rsid w:val="00C016A2"/>
    <w:rsid w:val="00C052F5"/>
    <w:rsid w:val="00C10D75"/>
    <w:rsid w:val="00C14338"/>
    <w:rsid w:val="00C23521"/>
    <w:rsid w:val="00C30608"/>
    <w:rsid w:val="00C526EC"/>
    <w:rsid w:val="00C944A8"/>
    <w:rsid w:val="00CC3D2E"/>
    <w:rsid w:val="00CF515C"/>
    <w:rsid w:val="00D13DBF"/>
    <w:rsid w:val="00D30D17"/>
    <w:rsid w:val="00D6754C"/>
    <w:rsid w:val="00D70D0F"/>
    <w:rsid w:val="00DB45CA"/>
    <w:rsid w:val="00DF258B"/>
    <w:rsid w:val="00E32E95"/>
    <w:rsid w:val="00E34312"/>
    <w:rsid w:val="00E877F3"/>
    <w:rsid w:val="00EB0D59"/>
    <w:rsid w:val="00EE1340"/>
    <w:rsid w:val="00EF59B5"/>
    <w:rsid w:val="00F0439C"/>
    <w:rsid w:val="00F04EE5"/>
    <w:rsid w:val="00F12EEE"/>
    <w:rsid w:val="00F36313"/>
    <w:rsid w:val="00F565B4"/>
    <w:rsid w:val="00F71322"/>
    <w:rsid w:val="00F714F4"/>
    <w:rsid w:val="00F71839"/>
    <w:rsid w:val="00F94E0E"/>
    <w:rsid w:val="00FA21D4"/>
    <w:rsid w:val="00FA61F3"/>
    <w:rsid w:val="00F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0BAA"/>
  <w15:chartTrackingRefBased/>
  <w15:docId w15:val="{A9BC66FD-29E7-4122-80FA-1041A459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CC5"/>
  </w:style>
  <w:style w:type="paragraph" w:styleId="Footer">
    <w:name w:val="footer"/>
    <w:basedOn w:val="Normal"/>
    <w:link w:val="FooterChar"/>
    <w:uiPriority w:val="99"/>
    <w:unhideWhenUsed/>
    <w:rsid w:val="00B04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CC5"/>
  </w:style>
  <w:style w:type="paragraph" w:styleId="ListParagraph">
    <w:name w:val="List Paragraph"/>
    <w:basedOn w:val="Normal"/>
    <w:uiPriority w:val="34"/>
    <w:qFormat/>
    <w:rsid w:val="00C235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9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52F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F6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64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050C95"/>
    <w:pPr>
      <w:spacing w:after="0" w:line="240" w:lineRule="auto"/>
    </w:pPr>
  </w:style>
  <w:style w:type="table" w:styleId="TableGrid">
    <w:name w:val="Table Grid"/>
    <w:basedOn w:val="TableNormal"/>
    <w:uiPriority w:val="39"/>
    <w:rsid w:val="00050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9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MIKE DIXON</cp:lastModifiedBy>
  <cp:revision>2</cp:revision>
  <cp:lastPrinted>2020-08-17T18:05:00Z</cp:lastPrinted>
  <dcterms:created xsi:type="dcterms:W3CDTF">2024-09-28T22:56:00Z</dcterms:created>
  <dcterms:modified xsi:type="dcterms:W3CDTF">2024-09-28T22:56:00Z</dcterms:modified>
</cp:coreProperties>
</file>